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4479EB5B" w:rsidR="007B1221" w:rsidRPr="008C6663" w:rsidRDefault="007B1221" w:rsidP="007B122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5401214"/>
      <w:r w:rsidRPr="008C6663">
        <w:rPr>
          <w:lang w:val="en-US"/>
        </w:rPr>
        <w:t>3GPP TSG-RAN #</w:t>
      </w:r>
      <w:r w:rsidR="006937A5" w:rsidRPr="008C6663">
        <w:rPr>
          <w:lang w:val="en-US"/>
        </w:rPr>
        <w:t>8</w:t>
      </w:r>
      <w:r w:rsidR="00E1238B" w:rsidRPr="008C6663">
        <w:rPr>
          <w:lang w:val="en-US"/>
        </w:rPr>
        <w:t>3</w:t>
      </w:r>
      <w:r w:rsidRPr="008C6663">
        <w:rPr>
          <w:lang w:val="en-US"/>
        </w:rPr>
        <w:tab/>
      </w:r>
      <w:r w:rsidRPr="008C6663">
        <w:rPr>
          <w:szCs w:val="24"/>
          <w:lang w:val="en-US"/>
        </w:rPr>
        <w:t>R</w:t>
      </w:r>
      <w:r w:rsidR="006937A5" w:rsidRPr="008C6663">
        <w:rPr>
          <w:szCs w:val="24"/>
          <w:lang w:val="en-US"/>
        </w:rPr>
        <w:t>P</w:t>
      </w:r>
      <w:r w:rsidRPr="008C6663">
        <w:rPr>
          <w:szCs w:val="24"/>
          <w:lang w:val="en-US"/>
        </w:rPr>
        <w:t>-</w:t>
      </w:r>
      <w:r w:rsidR="009B7F8C" w:rsidRPr="008C6663">
        <w:rPr>
          <w:szCs w:val="24"/>
          <w:lang w:val="en-US"/>
        </w:rPr>
        <w:t>1</w:t>
      </w:r>
      <w:r w:rsidR="00E1238B" w:rsidRPr="008C6663">
        <w:rPr>
          <w:szCs w:val="24"/>
          <w:lang w:val="en-US"/>
        </w:rPr>
        <w:t>90</w:t>
      </w:r>
      <w:r w:rsidR="008C6663" w:rsidRPr="008C6663">
        <w:rPr>
          <w:szCs w:val="24"/>
          <w:lang w:val="en-US"/>
        </w:rPr>
        <w:t>1</w:t>
      </w:r>
      <w:r w:rsidR="008C6663">
        <w:rPr>
          <w:szCs w:val="24"/>
          <w:lang w:val="en-US"/>
        </w:rPr>
        <w:t>64</w:t>
      </w:r>
    </w:p>
    <w:p w14:paraId="4FEBBCA1" w14:textId="77C8BB1E" w:rsidR="00F044C9" w:rsidRDefault="005B450E" w:rsidP="007B1221">
      <w:pPr>
        <w:pStyle w:val="3GPPHeader"/>
      </w:pPr>
      <w:r>
        <w:t>S</w:t>
      </w:r>
      <w:r w:rsidR="00E1238B">
        <w:t>henzhen</w:t>
      </w:r>
      <w:r>
        <w:t xml:space="preserve">, </w:t>
      </w:r>
      <w:r w:rsidR="00E1238B">
        <w:t>China</w:t>
      </w:r>
      <w:r w:rsidR="007B1221" w:rsidRPr="004A782B">
        <w:t xml:space="preserve">, </w:t>
      </w:r>
      <w:r w:rsidR="007B1221">
        <w:t>1</w:t>
      </w:r>
      <w:r w:rsidR="00E1238B">
        <w:t>8</w:t>
      </w:r>
      <w:r w:rsidR="007B1221" w:rsidRPr="00D323F0">
        <w:rPr>
          <w:vertAlign w:val="superscript"/>
        </w:rPr>
        <w:t>th</w:t>
      </w:r>
      <w:r w:rsidR="007B1221">
        <w:t xml:space="preserve"> </w:t>
      </w:r>
      <w:r w:rsidR="007B1221" w:rsidRPr="00631CA0">
        <w:t xml:space="preserve">– </w:t>
      </w:r>
      <w:r w:rsidR="00E1238B">
        <w:t>21</w:t>
      </w:r>
      <w:r w:rsidR="00E1238B" w:rsidRPr="00E1238B">
        <w:rPr>
          <w:vertAlign w:val="superscript"/>
        </w:rPr>
        <w:t>st</w:t>
      </w:r>
      <w:r w:rsidR="00E1238B">
        <w:t xml:space="preserve"> </w:t>
      </w:r>
      <w:proofErr w:type="gramStart"/>
      <w:r w:rsidR="00E1238B">
        <w:t>March</w:t>
      </w:r>
      <w:r>
        <w:t>,</w:t>
      </w:r>
      <w:proofErr w:type="gramEnd"/>
      <w:r w:rsidR="006937A5">
        <w:t xml:space="preserve"> </w:t>
      </w:r>
      <w:r w:rsidR="007B1221" w:rsidRPr="00631CA0">
        <w:t>201</w:t>
      </w:r>
      <w:r w:rsidR="00E1238B">
        <w:t>9</w:t>
      </w:r>
      <w:r w:rsidR="00F044C9">
        <w:rPr>
          <w:szCs w:val="24"/>
        </w:rPr>
        <w:tab/>
      </w:r>
      <w:bookmarkEnd w:id="0"/>
    </w:p>
    <w:p w14:paraId="1739397F" w14:textId="77777777" w:rsidR="00386D0F" w:rsidRPr="00CE0424" w:rsidRDefault="00386D0F" w:rsidP="00386D0F">
      <w:pPr>
        <w:pStyle w:val="3GPPHeader"/>
      </w:pPr>
    </w:p>
    <w:p w14:paraId="336F98C5" w14:textId="5A8A368D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9.1.</w:t>
      </w:r>
      <w:r w:rsidR="00E1238B">
        <w:rPr>
          <w:sz w:val="22"/>
          <w:szCs w:val="22"/>
          <w:lang w:val="en-US"/>
        </w:rPr>
        <w:t>5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6FB3A4EF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 xml:space="preserve">last RAN to capture </w:t>
      </w:r>
      <w:r w:rsidR="009302F5">
        <w:t xml:space="preserve">details from the </w:t>
      </w:r>
      <w:r w:rsidR="00300369">
        <w:t xml:space="preserve">released NPRM </w:t>
      </w:r>
      <w:r w:rsidR="009302F5">
        <w:t xml:space="preserve">by the </w:t>
      </w:r>
      <w:r w:rsidR="00300369">
        <w:t>FCC</w:t>
      </w:r>
      <w:r w:rsidR="00051B17">
        <w:t xml:space="preserve"> in US</w:t>
      </w:r>
      <w:r w:rsidR="00300369">
        <w:t xml:space="preserve"> </w:t>
      </w:r>
      <w:r w:rsidR="006A538E">
        <w:fldChar w:fldCharType="begin"/>
      </w:r>
      <w:r w:rsidR="006A538E">
        <w:instrText xml:space="preserve"> REF _Ref2791828 \r \h </w:instrText>
      </w:r>
      <w:r w:rsidR="006A538E">
        <w:fldChar w:fldCharType="separate"/>
      </w:r>
      <w:r w:rsidR="006A538E">
        <w:t>[2]</w:t>
      </w:r>
      <w:r w:rsidR="006A538E">
        <w:fldChar w:fldCharType="end"/>
      </w:r>
      <w:r w:rsidR="00300369">
        <w:t xml:space="preserve"> and some latest information from ETSI</w:t>
      </w:r>
      <w:r w:rsidR="00051B17">
        <w:t xml:space="preserve"> in Europe.</w:t>
      </w:r>
    </w:p>
    <w:p w14:paraId="4A0B5834" w14:textId="0F053ECE" w:rsidR="00780A21" w:rsidRDefault="00300369" w:rsidP="00E40888">
      <w:r>
        <w:t>This contribution is relating what happened since then and the next steps.</w:t>
      </w:r>
    </w:p>
    <w:p w14:paraId="0465BB9B" w14:textId="77777777" w:rsidR="00051B17" w:rsidRDefault="00051B17" w:rsidP="00E40888"/>
    <w:p w14:paraId="3B98B9AC" w14:textId="37F30B9A" w:rsidR="00EE4583" w:rsidRPr="00EE4583" w:rsidRDefault="00E32DA5" w:rsidP="00EE4583">
      <w:pPr>
        <w:pStyle w:val="Heading1"/>
      </w:pPr>
      <w:r>
        <w:t>Europe</w:t>
      </w:r>
    </w:p>
    <w:p w14:paraId="1A8DBCEC" w14:textId="0DFB234D" w:rsidR="000F4213" w:rsidRDefault="00E806D6" w:rsidP="000F4213">
      <w:pPr>
        <w:pStyle w:val="Heading2"/>
      </w:pPr>
      <w:r>
        <w:t>Lower 6 GHz (5.925 – 6.425 GHz)</w:t>
      </w:r>
    </w:p>
    <w:p w14:paraId="45494273" w14:textId="16ABE722" w:rsidR="000F4213" w:rsidRDefault="00E806D6" w:rsidP="00033ABF">
      <w:r>
        <w:t>W</w:t>
      </w:r>
      <w:r w:rsidR="000F4213">
        <w:t xml:space="preserve">ork </w:t>
      </w:r>
      <w:r w:rsidR="00FE4CA6">
        <w:t xml:space="preserve">in CEPT/ECC </w:t>
      </w:r>
      <w:r w:rsidR="000F4213">
        <w:t xml:space="preserve">is on-going but only </w:t>
      </w:r>
      <w:r w:rsidR="009302F5">
        <w:t xml:space="preserve">according to the mandate covering </w:t>
      </w:r>
      <w:r w:rsidR="000F4213">
        <w:t xml:space="preserve">the lower 6 GHz (5.925 to 6.425 GHz). </w:t>
      </w:r>
    </w:p>
    <w:p w14:paraId="121527C7" w14:textId="435CAF03" w:rsidR="00033ABF" w:rsidRDefault="000F4213" w:rsidP="00033ABF">
      <w:r>
        <w:t xml:space="preserve">In ECC, SE45 is finalizing its coexistence study and should release study results </w:t>
      </w:r>
      <w:r w:rsidR="00B05762">
        <w:fldChar w:fldCharType="begin"/>
      </w:r>
      <w:r w:rsidR="00B05762">
        <w:instrText xml:space="preserve"> REF _Ref2874492 \r \h </w:instrText>
      </w:r>
      <w:r w:rsidR="00B05762">
        <w:fldChar w:fldCharType="separate"/>
      </w:r>
      <w:r w:rsidR="00B05762">
        <w:t>[3]</w:t>
      </w:r>
      <w:r w:rsidR="00B05762">
        <w:fldChar w:fldCharType="end"/>
      </w:r>
      <w:r w:rsidR="00B05762">
        <w:t xml:space="preserve"> </w:t>
      </w:r>
      <w:r>
        <w:t xml:space="preserve">by </w:t>
      </w:r>
      <w:proofErr w:type="gramStart"/>
      <w:r>
        <w:t>May,</w:t>
      </w:r>
      <w:proofErr w:type="gramEnd"/>
      <w:r>
        <w:t xml:space="preserve"> 1</w:t>
      </w:r>
      <w:r w:rsidRPr="000F4213">
        <w:rPr>
          <w:vertAlign w:val="superscript"/>
        </w:rPr>
        <w:t>st</w:t>
      </w:r>
      <w:r>
        <w:t xml:space="preserve"> this year. CEPT Report “A”</w:t>
      </w:r>
      <w:r w:rsidR="00BD45BD">
        <w:t xml:space="preserve"> </w:t>
      </w:r>
      <w:r w:rsidR="00B05762">
        <w:fldChar w:fldCharType="begin"/>
      </w:r>
      <w:r w:rsidR="00B05762">
        <w:instrText xml:space="preserve"> REF _Ref2874506 \r \h </w:instrText>
      </w:r>
      <w:r w:rsidR="00B05762">
        <w:fldChar w:fldCharType="separate"/>
      </w:r>
      <w:r w:rsidR="00B05762">
        <w:t>[4]</w:t>
      </w:r>
      <w:r w:rsidR="00B05762">
        <w:fldChar w:fldCharType="end"/>
      </w:r>
      <w:r w:rsidR="00B05762">
        <w:t xml:space="preserve"> i</w:t>
      </w:r>
      <w:r>
        <w:t xml:space="preserve">s expected by March 2020, while CEPT Report “B” </w:t>
      </w:r>
      <w:r w:rsidR="00B05762">
        <w:fldChar w:fldCharType="begin"/>
      </w:r>
      <w:r w:rsidR="00B05762">
        <w:instrText xml:space="preserve"> REF _Ref2874520 \r \h </w:instrText>
      </w:r>
      <w:r w:rsidR="00B05762">
        <w:fldChar w:fldCharType="separate"/>
      </w:r>
      <w:r w:rsidR="00B05762">
        <w:t>[5]</w:t>
      </w:r>
      <w:r w:rsidR="00B05762">
        <w:fldChar w:fldCharType="end"/>
      </w:r>
      <w:r w:rsidR="00BD45BD">
        <w:t xml:space="preserve"> </w:t>
      </w:r>
      <w:r>
        <w:t>is expected by July 2020.</w:t>
      </w:r>
    </w:p>
    <w:p w14:paraId="722E240F" w14:textId="67D912C7" w:rsidR="000F4213" w:rsidRDefault="000F4213" w:rsidP="00033ABF">
      <w:r>
        <w:t xml:space="preserve">Based on those reports, EC should </w:t>
      </w:r>
      <w:r w:rsidR="00BD45BD">
        <w:t>communicate</w:t>
      </w:r>
      <w:r>
        <w:t xml:space="preserve"> its decision on lower 6 GHz allocation by 2021</w:t>
      </w:r>
      <w:r w:rsidR="009302F5">
        <w:t>.</w:t>
      </w:r>
    </w:p>
    <w:p w14:paraId="34C2BE14" w14:textId="54E31B69" w:rsidR="00663FA4" w:rsidRDefault="00A13DC7" w:rsidP="00033ABF">
      <w:r>
        <w:fldChar w:fldCharType="begin"/>
      </w:r>
      <w:r>
        <w:instrText xml:space="preserve"> REF _Ref2873920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63FA4">
        <w:t xml:space="preserve">gives an overview of </w:t>
      </w:r>
      <w:r w:rsidR="00BD45BD">
        <w:t>time plan</w:t>
      </w:r>
      <w:r w:rsidR="00663FA4">
        <w:t xml:space="preserve"> for regulated lower 6 GHz in Europe.</w:t>
      </w:r>
    </w:p>
    <w:p w14:paraId="396B6C04" w14:textId="77777777" w:rsidR="00A13DC7" w:rsidRDefault="00A13DC7" w:rsidP="00033ABF"/>
    <w:p w14:paraId="5406B31C" w14:textId="77777777" w:rsidR="00A13DC7" w:rsidRDefault="00A13DC7" w:rsidP="00D479E4">
      <w:pPr>
        <w:keepNext/>
        <w:ind w:left="-567"/>
      </w:pPr>
      <w:r>
        <w:rPr>
          <w:noProof/>
        </w:rPr>
        <w:drawing>
          <wp:inline distT="0" distB="0" distL="0" distR="0" wp14:anchorId="04D5A3FC" wp14:editId="79B0EFB1">
            <wp:extent cx="7182252" cy="11506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46" cy="115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8D533C" w14:textId="13E8426E" w:rsidR="00A13DC7" w:rsidRDefault="00A13DC7" w:rsidP="00AA0F07">
      <w:pPr>
        <w:pStyle w:val="Caption"/>
        <w:ind w:left="1701" w:firstLine="567"/>
        <w:jc w:val="both"/>
      </w:pPr>
      <w:bookmarkStart w:id="1" w:name="_Ref2873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Europe time plan</w:t>
      </w:r>
    </w:p>
    <w:p w14:paraId="50492371" w14:textId="77777777" w:rsidR="00AA0F07" w:rsidRPr="00AA0F07" w:rsidRDefault="00AA0F07" w:rsidP="00AA0F07"/>
    <w:p w14:paraId="03F878B9" w14:textId="0DB24A71" w:rsidR="000F4213" w:rsidRDefault="00E806D6" w:rsidP="000F4213">
      <w:pPr>
        <w:pStyle w:val="Heading2"/>
      </w:pPr>
      <w:r>
        <w:t xml:space="preserve">Upper 6 </w:t>
      </w:r>
      <w:r w:rsidR="009302F5">
        <w:t xml:space="preserve">GHz </w:t>
      </w:r>
      <w:r>
        <w:t>(6.425 – 7.125 GHz)</w:t>
      </w:r>
    </w:p>
    <w:p w14:paraId="073F74F7" w14:textId="36F73DA1" w:rsidR="000F4213" w:rsidRDefault="00663FA4" w:rsidP="000F4213">
      <w:r>
        <w:t>There is no activity in CEPT/ECC related to the upper 6</w:t>
      </w:r>
      <w:r w:rsidR="000B5C4F">
        <w:t xml:space="preserve"> </w:t>
      </w:r>
      <w:r>
        <w:t xml:space="preserve">GHz, while there is some </w:t>
      </w:r>
      <w:r w:rsidR="00E806D6">
        <w:t>preparation work on going in ETSI</w:t>
      </w:r>
      <w:r>
        <w:t>:</w:t>
      </w:r>
    </w:p>
    <w:p w14:paraId="32483DBD" w14:textId="185999FF" w:rsidR="00663FA4" w:rsidRPr="00663FA4" w:rsidRDefault="00663FA4" w:rsidP="00663FA4">
      <w:pPr>
        <w:pStyle w:val="ListParagraph"/>
        <w:numPr>
          <w:ilvl w:val="0"/>
          <w:numId w:val="52"/>
        </w:numPr>
        <w:ind w:leftChars="0"/>
        <w:rPr>
          <w:rFonts w:ascii="Arial" w:eastAsia="Times New Roman" w:hAnsi="Arial"/>
          <w:lang w:eastAsia="zh-CN"/>
        </w:rPr>
      </w:pPr>
      <w:r w:rsidRPr="00663FA4">
        <w:rPr>
          <w:rFonts w:ascii="Arial" w:eastAsia="Times New Roman" w:hAnsi="Arial"/>
          <w:lang w:eastAsia="zh-CN"/>
        </w:rPr>
        <w:t>ETSI BRA</w:t>
      </w:r>
      <w:r>
        <w:rPr>
          <w:rFonts w:ascii="Arial" w:eastAsia="Times New Roman" w:hAnsi="Arial"/>
          <w:lang w:eastAsia="zh-CN"/>
        </w:rPr>
        <w:t xml:space="preserve">N </w:t>
      </w:r>
      <w:r w:rsidR="000B5C4F">
        <w:rPr>
          <w:rFonts w:ascii="Arial" w:eastAsia="Times New Roman" w:hAnsi="Arial"/>
          <w:lang w:eastAsia="zh-CN"/>
        </w:rPr>
        <w:t>recently approved</w:t>
      </w:r>
      <w:r>
        <w:rPr>
          <w:rFonts w:ascii="Arial" w:eastAsia="Times New Roman" w:hAnsi="Arial"/>
          <w:lang w:eastAsia="zh-CN"/>
        </w:rPr>
        <w:t xml:space="preserve"> TR </w:t>
      </w:r>
      <w:r w:rsidR="000B5C4F">
        <w:rPr>
          <w:rFonts w:ascii="Arial" w:eastAsia="Times New Roman" w:hAnsi="Arial"/>
          <w:lang w:eastAsia="zh-CN"/>
        </w:rPr>
        <w:t xml:space="preserve">103 631 </w:t>
      </w:r>
      <w:r w:rsidR="000B5C4F">
        <w:rPr>
          <w:rFonts w:ascii="Arial" w:eastAsia="Times New Roman" w:hAnsi="Arial"/>
          <w:lang w:eastAsia="zh-CN"/>
        </w:rPr>
        <w:fldChar w:fldCharType="begin"/>
      </w:r>
      <w:r w:rsidR="000B5C4F">
        <w:rPr>
          <w:rFonts w:ascii="Arial" w:eastAsia="Times New Roman" w:hAnsi="Arial"/>
          <w:lang w:eastAsia="zh-CN"/>
        </w:rPr>
        <w:instrText xml:space="preserve"> REF _Ref2874703 \r \h </w:instrText>
      </w:r>
      <w:r w:rsidR="000B5C4F">
        <w:rPr>
          <w:rFonts w:ascii="Arial" w:eastAsia="Times New Roman" w:hAnsi="Arial"/>
          <w:lang w:eastAsia="zh-CN"/>
        </w:rPr>
      </w:r>
      <w:r w:rsidR="000B5C4F">
        <w:rPr>
          <w:rFonts w:ascii="Arial" w:eastAsia="Times New Roman" w:hAnsi="Arial"/>
          <w:lang w:eastAsia="zh-CN"/>
        </w:rPr>
        <w:fldChar w:fldCharType="separate"/>
      </w:r>
      <w:r w:rsidR="000B5C4F">
        <w:rPr>
          <w:rFonts w:ascii="Arial" w:eastAsia="Times New Roman" w:hAnsi="Arial"/>
          <w:lang w:eastAsia="zh-CN"/>
        </w:rPr>
        <w:t>[6]</w:t>
      </w:r>
      <w:r w:rsidR="000B5C4F">
        <w:rPr>
          <w:rFonts w:ascii="Arial" w:eastAsia="Times New Roman" w:hAnsi="Arial"/>
          <w:lang w:eastAsia="zh-CN"/>
        </w:rPr>
        <w:fldChar w:fldCharType="end"/>
      </w:r>
      <w:r w:rsidR="00BD45BD">
        <w:rPr>
          <w:rFonts w:ascii="Arial" w:eastAsia="Times New Roman" w:hAnsi="Arial"/>
          <w:lang w:eastAsia="zh-CN"/>
        </w:rPr>
        <w:t xml:space="preserve"> </w:t>
      </w:r>
      <w:r w:rsidR="000B5C4F">
        <w:rPr>
          <w:rFonts w:ascii="Arial" w:eastAsia="Times New Roman" w:hAnsi="Arial"/>
          <w:lang w:eastAsia="zh-CN"/>
        </w:rPr>
        <w:t>promoting</w:t>
      </w:r>
      <w:r>
        <w:rPr>
          <w:rFonts w:ascii="Arial" w:eastAsia="Times New Roman" w:hAnsi="Arial"/>
          <w:lang w:eastAsia="zh-CN"/>
        </w:rPr>
        <w:t xml:space="preserve"> unlicensed usage.</w:t>
      </w:r>
    </w:p>
    <w:p w14:paraId="51C4E6CA" w14:textId="18F15567" w:rsidR="00663FA4" w:rsidRPr="00663FA4" w:rsidRDefault="00663FA4" w:rsidP="00663FA4">
      <w:pPr>
        <w:pStyle w:val="ListParagraph"/>
        <w:numPr>
          <w:ilvl w:val="0"/>
          <w:numId w:val="52"/>
        </w:numPr>
        <w:ind w:leftChars="0"/>
        <w:rPr>
          <w:rFonts w:ascii="Arial" w:eastAsia="Times New Roman" w:hAnsi="Arial"/>
          <w:lang w:eastAsia="zh-CN"/>
        </w:rPr>
      </w:pPr>
      <w:r w:rsidRPr="00663FA4">
        <w:rPr>
          <w:rFonts w:ascii="Arial" w:eastAsia="Times New Roman" w:hAnsi="Arial"/>
          <w:lang w:eastAsia="zh-CN"/>
        </w:rPr>
        <w:t xml:space="preserve">ETSI TFES will release TR </w:t>
      </w:r>
      <w:r w:rsidR="000B5C4F">
        <w:rPr>
          <w:rFonts w:ascii="Arial" w:eastAsia="Times New Roman" w:hAnsi="Arial"/>
          <w:lang w:eastAsia="zh-CN"/>
        </w:rPr>
        <w:t>103 612</w:t>
      </w:r>
      <w:r w:rsidRPr="00663FA4">
        <w:rPr>
          <w:rFonts w:ascii="Arial" w:eastAsia="Times New Roman" w:hAnsi="Arial"/>
          <w:lang w:eastAsia="zh-CN"/>
        </w:rPr>
        <w:t xml:space="preserve"> </w:t>
      </w:r>
      <w:r w:rsidR="000B5C4F">
        <w:rPr>
          <w:rFonts w:ascii="Arial" w:eastAsia="Times New Roman" w:hAnsi="Arial"/>
          <w:lang w:eastAsia="zh-CN"/>
        </w:rPr>
        <w:fldChar w:fldCharType="begin"/>
      </w:r>
      <w:r w:rsidR="000B5C4F">
        <w:rPr>
          <w:rFonts w:ascii="Arial" w:eastAsia="Times New Roman" w:hAnsi="Arial"/>
          <w:lang w:eastAsia="zh-CN"/>
        </w:rPr>
        <w:instrText xml:space="preserve"> REF _Ref2874712 \r \h </w:instrText>
      </w:r>
      <w:r w:rsidR="000B5C4F">
        <w:rPr>
          <w:rFonts w:ascii="Arial" w:eastAsia="Times New Roman" w:hAnsi="Arial"/>
          <w:lang w:eastAsia="zh-CN"/>
        </w:rPr>
      </w:r>
      <w:r w:rsidR="000B5C4F">
        <w:rPr>
          <w:rFonts w:ascii="Arial" w:eastAsia="Times New Roman" w:hAnsi="Arial"/>
          <w:lang w:eastAsia="zh-CN"/>
        </w:rPr>
        <w:fldChar w:fldCharType="separate"/>
      </w:r>
      <w:r w:rsidR="000B5C4F">
        <w:rPr>
          <w:rFonts w:ascii="Arial" w:eastAsia="Times New Roman" w:hAnsi="Arial"/>
          <w:lang w:eastAsia="zh-CN"/>
        </w:rPr>
        <w:t>[7]</w:t>
      </w:r>
      <w:r w:rsidR="000B5C4F">
        <w:rPr>
          <w:rFonts w:ascii="Arial" w:eastAsia="Times New Roman" w:hAnsi="Arial"/>
          <w:lang w:eastAsia="zh-CN"/>
        </w:rPr>
        <w:fldChar w:fldCharType="end"/>
      </w:r>
      <w:r w:rsidR="000B5C4F">
        <w:rPr>
          <w:rFonts w:ascii="Arial" w:eastAsia="Times New Roman" w:hAnsi="Arial"/>
          <w:lang w:eastAsia="zh-CN"/>
        </w:rPr>
        <w:t xml:space="preserve"> promoting</w:t>
      </w:r>
      <w:r w:rsidRPr="00663FA4">
        <w:rPr>
          <w:rFonts w:ascii="Arial" w:eastAsia="Times New Roman" w:hAnsi="Arial"/>
          <w:lang w:eastAsia="zh-CN"/>
        </w:rPr>
        <w:t xml:space="preserve"> </w:t>
      </w:r>
      <w:r>
        <w:rPr>
          <w:rFonts w:ascii="Arial" w:eastAsia="Times New Roman" w:hAnsi="Arial"/>
          <w:lang w:eastAsia="zh-CN"/>
        </w:rPr>
        <w:t>licensed usage.</w:t>
      </w:r>
      <w:r w:rsidRPr="00663FA4">
        <w:rPr>
          <w:rFonts w:ascii="Arial" w:eastAsia="Times New Roman" w:hAnsi="Arial"/>
          <w:lang w:eastAsia="zh-CN"/>
        </w:rPr>
        <w:t xml:space="preserve"> </w:t>
      </w:r>
    </w:p>
    <w:p w14:paraId="1238A078" w14:textId="7AAB19F5" w:rsidR="000F4213" w:rsidRDefault="00663FA4" w:rsidP="00033ABF">
      <w:r>
        <w:lastRenderedPageBreak/>
        <w:t xml:space="preserve">When requested, ETSI ERM would then release a </w:t>
      </w:r>
      <w:proofErr w:type="spellStart"/>
      <w:r>
        <w:t>SRDoc</w:t>
      </w:r>
      <w:proofErr w:type="spellEnd"/>
      <w:r>
        <w:t xml:space="preserve"> based on one of those 2 TRs for CEPT to start studying coexistence in the upper 6 GHz then.</w:t>
      </w:r>
    </w:p>
    <w:p w14:paraId="3A0EE482" w14:textId="77777777" w:rsidR="00663FA4" w:rsidRDefault="00663FA4" w:rsidP="00033ABF"/>
    <w:p w14:paraId="50A3A993" w14:textId="7F3EA74C" w:rsidR="00033ABF" w:rsidRDefault="00E32DA5" w:rsidP="00033ABF">
      <w:pPr>
        <w:pStyle w:val="Heading1"/>
      </w:pPr>
      <w:r>
        <w:t>USA</w:t>
      </w:r>
    </w:p>
    <w:p w14:paraId="21A50F0A" w14:textId="77777777" w:rsidR="00051B17" w:rsidRPr="00051B17" w:rsidRDefault="00051B17" w:rsidP="00051B17"/>
    <w:p w14:paraId="0A72F945" w14:textId="08C1C138" w:rsidR="00E32DA5" w:rsidRPr="00E32DA5" w:rsidRDefault="006A538E" w:rsidP="00E32DA5">
      <w:r>
        <w:t xml:space="preserve">After the NPRM </w:t>
      </w:r>
      <w:r>
        <w:fldChar w:fldCharType="begin"/>
      </w:r>
      <w:r>
        <w:instrText xml:space="preserve"> REF _Ref2791828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9302F5">
        <w:t>was</w:t>
      </w:r>
      <w:r>
        <w:t xml:space="preserve"> released, </w:t>
      </w:r>
      <w:r w:rsidR="009302F5">
        <w:t>the FCC requested industry comments</w:t>
      </w:r>
      <w:r>
        <w:t xml:space="preserve">. </w:t>
      </w:r>
      <w:r w:rsidR="009302F5">
        <w:t xml:space="preserve">The comment period </w:t>
      </w:r>
      <w:r>
        <w:t>ended on February 15</w:t>
      </w:r>
      <w:r w:rsidRPr="006A538E">
        <w:rPr>
          <w:vertAlign w:val="superscript"/>
        </w:rPr>
        <w:t>th</w:t>
      </w:r>
      <w:r>
        <w:t xml:space="preserve">, 2019, which was also the beginning of the reply to comments period which will end by March 18. </w:t>
      </w:r>
    </w:p>
    <w:p w14:paraId="31AD53A8" w14:textId="24685344" w:rsidR="00033ABF" w:rsidRDefault="009302F5" w:rsidP="00033ABF">
      <w:r>
        <w:t>V</w:t>
      </w:r>
      <w:r w:rsidR="00985933">
        <w:t xml:space="preserve">arious </w:t>
      </w:r>
      <w:r>
        <w:t>comments</w:t>
      </w:r>
      <w:r w:rsidR="00985933">
        <w:t xml:space="preserve"> </w:t>
      </w:r>
      <w:r>
        <w:t xml:space="preserve">were </w:t>
      </w:r>
      <w:r w:rsidR="00985933">
        <w:t xml:space="preserve">received from companies and organisations. </w:t>
      </w:r>
      <w:proofErr w:type="spellStart"/>
      <w:r w:rsidR="008021F9">
        <w:rPr>
          <w:lang w:val="en-US"/>
        </w:rPr>
        <w:t>Commentors</w:t>
      </w:r>
      <w:proofErr w:type="spellEnd"/>
      <w:r w:rsidR="00F337E3">
        <w:rPr>
          <w:lang w:val="en-US"/>
        </w:rPr>
        <w:t xml:space="preserve"> </w:t>
      </w:r>
      <w:r w:rsidR="00985933">
        <w:rPr>
          <w:lang w:val="en-US"/>
        </w:rPr>
        <w:t>d</w:t>
      </w:r>
      <w:r w:rsidR="00F337E3">
        <w:rPr>
          <w:lang w:val="en-US"/>
        </w:rPr>
        <w:t xml:space="preserve">isagree on </w:t>
      </w:r>
      <w:r w:rsidR="00985933">
        <w:rPr>
          <w:lang w:val="en-US"/>
        </w:rPr>
        <w:t>u</w:t>
      </w:r>
      <w:r w:rsidR="00F337E3">
        <w:rPr>
          <w:lang w:val="en-US"/>
        </w:rPr>
        <w:t xml:space="preserve">nlicensed </w:t>
      </w:r>
      <w:r w:rsidR="00985933">
        <w:rPr>
          <w:lang w:val="en-US"/>
        </w:rPr>
        <w:t>u</w:t>
      </w:r>
      <w:r w:rsidR="00F337E3">
        <w:rPr>
          <w:lang w:val="en-US"/>
        </w:rPr>
        <w:t>se of 6 GHz Band, not just on the rules for unlicensed, or in some cases the lack of support for the introduction of unlicensed</w:t>
      </w:r>
      <w:r w:rsidR="008021F9">
        <w:rPr>
          <w:lang w:val="en-US"/>
        </w:rPr>
        <w:t>, but also</w:t>
      </w:r>
      <w:r w:rsidR="00A37611">
        <w:rPr>
          <w:lang w:val="en-US"/>
        </w:rPr>
        <w:t xml:space="preserve"> </w:t>
      </w:r>
      <w:r w:rsidR="008021F9">
        <w:rPr>
          <w:lang w:val="en-US"/>
        </w:rPr>
        <w:t xml:space="preserve">the </w:t>
      </w:r>
      <w:r w:rsidR="0062433F">
        <w:rPr>
          <w:lang w:val="en-US"/>
        </w:rPr>
        <w:t xml:space="preserve">lack of </w:t>
      </w:r>
      <w:r w:rsidR="000A5BEB">
        <w:rPr>
          <w:lang w:val="en-US"/>
        </w:rPr>
        <w:t>protection of the incumbent services. T</w:t>
      </w:r>
      <w:r w:rsidR="00F337E3">
        <w:rPr>
          <w:lang w:val="en-US"/>
        </w:rPr>
        <w:t>here were a few proposals supporting a balance of licensed and unlicensed.</w:t>
      </w:r>
      <w:r w:rsidR="00985933">
        <w:rPr>
          <w:lang w:val="en-US"/>
        </w:rPr>
        <w:t xml:space="preserve"> </w:t>
      </w:r>
      <w:r w:rsidR="00A16D98">
        <w:t xml:space="preserve">(e.g. requesting licensed services for the upper 6 GHz). </w:t>
      </w:r>
    </w:p>
    <w:p w14:paraId="75BABABA" w14:textId="50042078" w:rsidR="000A5BEB" w:rsidRDefault="000A5BEB" w:rsidP="00033ABF">
      <w:r>
        <w:t xml:space="preserve">All </w:t>
      </w:r>
      <w:r w:rsidR="00A13DC7">
        <w:t>comments</w:t>
      </w:r>
      <w:r>
        <w:t xml:space="preserve"> </w:t>
      </w:r>
      <w:r w:rsidR="008021F9">
        <w:t xml:space="preserve">can </w:t>
      </w:r>
      <w:r w:rsidR="00A13DC7">
        <w:t>be f</w:t>
      </w:r>
      <w:r w:rsidR="00AA0F07">
        <w:t>ou</w:t>
      </w:r>
      <w:r w:rsidR="00A13DC7">
        <w:t>nd</w:t>
      </w:r>
      <w:r w:rsidR="00BD45BD">
        <w:t xml:space="preserve"> in 6 GHz Docket 18-295</w:t>
      </w:r>
      <w:r w:rsidR="00B84746">
        <w:t>.</w:t>
      </w:r>
    </w:p>
    <w:p w14:paraId="21CF9929" w14:textId="22DFE753" w:rsidR="000F4213" w:rsidRDefault="00B84746" w:rsidP="00033ABF">
      <w:r>
        <w:t xml:space="preserve">FCC </w:t>
      </w:r>
      <w:r w:rsidR="008021F9">
        <w:t>will</w:t>
      </w:r>
      <w:r>
        <w:t xml:space="preserve"> </w:t>
      </w:r>
      <w:proofErr w:type="spellStart"/>
      <w:r w:rsidR="008021F9">
        <w:t>analyze</w:t>
      </w:r>
      <w:proofErr w:type="spellEnd"/>
      <w:r w:rsidR="008021F9">
        <w:t xml:space="preserve"> the received </w:t>
      </w:r>
      <w:r w:rsidR="001B69E3">
        <w:t xml:space="preserve">comments and </w:t>
      </w:r>
      <w:r w:rsidR="008021F9">
        <w:t xml:space="preserve">is projected </w:t>
      </w:r>
      <w:r w:rsidR="001B69E3">
        <w:t xml:space="preserve">to release </w:t>
      </w:r>
      <w:r w:rsidR="008021F9">
        <w:t xml:space="preserve">a </w:t>
      </w:r>
      <w:r w:rsidR="001B69E3">
        <w:t>Report and order by end of 2019.</w:t>
      </w:r>
      <w:r w:rsidR="000F4213">
        <w:t xml:space="preserve"> </w:t>
      </w:r>
    </w:p>
    <w:p w14:paraId="4406C653" w14:textId="02BA191F" w:rsidR="00B84746" w:rsidRDefault="000F4213" w:rsidP="00033ABF">
      <w:r>
        <w:t xml:space="preserve">If needed, FCC might then issue another NPRM to address </w:t>
      </w:r>
      <w:r w:rsidR="008021F9">
        <w:t xml:space="preserve">any </w:t>
      </w:r>
      <w:r>
        <w:t>remaining open issues.</w:t>
      </w:r>
    </w:p>
    <w:p w14:paraId="7EA64C79" w14:textId="3EFC28A2" w:rsidR="000F4213" w:rsidRPr="00300369" w:rsidRDefault="000F4213" w:rsidP="00033ABF">
      <w:r>
        <w:t xml:space="preserve">Following </w:t>
      </w:r>
      <w:r w:rsidR="00A13DC7">
        <w:fldChar w:fldCharType="begin"/>
      </w:r>
      <w:r w:rsidR="00A13DC7">
        <w:instrText xml:space="preserve"> REF _Ref2873905 \h </w:instrText>
      </w:r>
      <w:r w:rsidR="00A13DC7">
        <w:fldChar w:fldCharType="separate"/>
      </w:r>
      <w:r w:rsidR="00A13DC7">
        <w:t xml:space="preserve">Figure </w:t>
      </w:r>
      <w:r w:rsidR="00A13DC7">
        <w:rPr>
          <w:noProof/>
        </w:rPr>
        <w:t>2</w:t>
      </w:r>
      <w:r w:rsidR="00A13DC7">
        <w:fldChar w:fldCharType="end"/>
      </w:r>
      <w:r w:rsidR="00A13DC7">
        <w:t xml:space="preserve"> </w:t>
      </w:r>
      <w:r>
        <w:t>gives an overview of the timeline.</w:t>
      </w:r>
    </w:p>
    <w:p w14:paraId="5B6A24DD" w14:textId="77777777" w:rsidR="00033ABF" w:rsidRPr="00033ABF" w:rsidRDefault="00033ABF" w:rsidP="00033ABF"/>
    <w:p w14:paraId="56D2D3DA" w14:textId="67FAC905" w:rsidR="00A13DC7" w:rsidRDefault="007100F3" w:rsidP="00D479E4">
      <w:pPr>
        <w:keepNext/>
        <w:ind w:left="-567"/>
      </w:pPr>
      <w:r>
        <w:rPr>
          <w:noProof/>
        </w:rPr>
        <w:drawing>
          <wp:inline distT="0" distB="0" distL="0" distR="0" wp14:anchorId="2F7A3CEE" wp14:editId="177AD427">
            <wp:extent cx="6753225" cy="1649092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681" cy="1655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DA3C37" w14:textId="77777777" w:rsidR="00A13DC7" w:rsidRDefault="00A13DC7" w:rsidP="00AA0F07">
      <w:pPr>
        <w:pStyle w:val="Caption"/>
        <w:ind w:left="2268" w:firstLine="567"/>
        <w:jc w:val="both"/>
      </w:pPr>
      <w:bookmarkStart w:id="2" w:name="_Ref28739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: FCC Time plan</w:t>
      </w:r>
    </w:p>
    <w:p w14:paraId="2AA01B16" w14:textId="77777777" w:rsidR="00A13DC7" w:rsidRDefault="00A13DC7" w:rsidP="00A13DC7">
      <w:pPr>
        <w:pStyle w:val="Caption"/>
        <w:ind w:left="1134" w:firstLine="567"/>
        <w:jc w:val="both"/>
      </w:pPr>
      <w:bookmarkStart w:id="3" w:name="_GoBack"/>
      <w:bookmarkEnd w:id="3"/>
    </w:p>
    <w:p w14:paraId="0E1CEFC8" w14:textId="5B3BE8D7" w:rsidR="0085736D" w:rsidRDefault="0085736D" w:rsidP="00A13DC7">
      <w:pPr>
        <w:pStyle w:val="Caption"/>
        <w:ind w:left="1134" w:firstLine="567"/>
        <w:jc w:val="both"/>
      </w:pPr>
    </w:p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4" w:name="_In-sequence_SDU_delivery"/>
      <w:bookmarkStart w:id="5" w:name="_Ref174151459"/>
      <w:bookmarkStart w:id="6" w:name="_Ref189809556"/>
      <w:bookmarkEnd w:id="4"/>
    </w:p>
    <w:p w14:paraId="6F5C0ACB" w14:textId="4598E228" w:rsidR="00E11163" w:rsidRDefault="00E11163" w:rsidP="00E11163">
      <w:pPr>
        <w:pStyle w:val="Heading1"/>
      </w:pPr>
      <w:bookmarkStart w:id="7" w:name="_Hlk531278929"/>
      <w:bookmarkEnd w:id="5"/>
      <w:bookmarkEnd w:id="6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8" w:name="_Ref2791573"/>
      <w:bookmarkStart w:id="9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8"/>
    </w:p>
    <w:p w14:paraId="7FFA910B" w14:textId="59905DB0" w:rsidR="00300369" w:rsidRDefault="00035462" w:rsidP="00780A21">
      <w:pPr>
        <w:pStyle w:val="Reference"/>
        <w:numPr>
          <w:ilvl w:val="0"/>
          <w:numId w:val="30"/>
        </w:numPr>
        <w:textAlignment w:val="auto"/>
      </w:pPr>
      <w:r w:rsidRPr="00035462">
        <w:t>Notice of Proposed Rulemaking</w:t>
      </w:r>
      <w:r>
        <w:t xml:space="preserve">, </w:t>
      </w:r>
      <w:bookmarkEnd w:id="7"/>
      <w:bookmarkEnd w:id="9"/>
      <w:r w:rsidR="00D479E4">
        <w:t>FCC 18-147</w:t>
      </w:r>
    </w:p>
    <w:p w14:paraId="7D171658" w14:textId="3B62E351" w:rsidR="003C551D" w:rsidRDefault="003C551D" w:rsidP="00780A21">
      <w:pPr>
        <w:pStyle w:val="Reference"/>
        <w:numPr>
          <w:ilvl w:val="0"/>
          <w:numId w:val="30"/>
        </w:numPr>
        <w:textAlignment w:val="auto"/>
      </w:pPr>
      <w:bookmarkStart w:id="10" w:name="_Ref2874492"/>
      <w:r>
        <w:t xml:space="preserve">ECC Report 302, </w:t>
      </w:r>
      <w:r w:rsidRPr="003C551D">
        <w:t>Sharing and compatibility studies related to Wireless Access Systems including Radio Local Area Networks (WAS/RLAN) in the frequency band 5925-6425 MHz</w:t>
      </w:r>
      <w:r>
        <w:t>, SE45</w:t>
      </w:r>
      <w:bookmarkEnd w:id="10"/>
    </w:p>
    <w:p w14:paraId="72D81ADA" w14:textId="24C8F2B5" w:rsidR="003C551D" w:rsidRPr="003C551D" w:rsidRDefault="003C551D" w:rsidP="00780A21">
      <w:pPr>
        <w:pStyle w:val="Reference"/>
        <w:numPr>
          <w:ilvl w:val="0"/>
          <w:numId w:val="30"/>
        </w:numPr>
        <w:textAlignment w:val="auto"/>
      </w:pPr>
      <w:bookmarkStart w:id="11" w:name="_Ref2874506"/>
      <w:r>
        <w:t xml:space="preserve">CEPT Report “A”: </w:t>
      </w:r>
      <w:r>
        <w:rPr>
          <w:lang w:val="en-US"/>
        </w:rPr>
        <w:t xml:space="preserve">Assessment and study of compatibility and coexistence scenarios in the band 5925-6425 MHz, </w:t>
      </w:r>
      <w:r w:rsidR="00C95A72">
        <w:rPr>
          <w:lang w:val="en-US"/>
        </w:rPr>
        <w:t xml:space="preserve">CEPT </w:t>
      </w:r>
      <w:r>
        <w:rPr>
          <w:lang w:val="en-US"/>
        </w:rPr>
        <w:t>FM57</w:t>
      </w:r>
      <w:bookmarkEnd w:id="11"/>
    </w:p>
    <w:p w14:paraId="6BA3544D" w14:textId="36351CCE" w:rsidR="003C551D" w:rsidRPr="00917AA9" w:rsidRDefault="003C551D" w:rsidP="00780A21">
      <w:pPr>
        <w:pStyle w:val="Reference"/>
        <w:numPr>
          <w:ilvl w:val="0"/>
          <w:numId w:val="30"/>
        </w:numPr>
        <w:textAlignment w:val="auto"/>
      </w:pPr>
      <w:bookmarkStart w:id="12" w:name="_Ref2874520"/>
      <w:r>
        <w:lastRenderedPageBreak/>
        <w:t xml:space="preserve">CEPT Report “B”: </w:t>
      </w:r>
      <w:r>
        <w:rPr>
          <w:lang w:val="en-US"/>
        </w:rPr>
        <w:t>Development of harmoni</w:t>
      </w:r>
      <w:r w:rsidR="00A37611">
        <w:rPr>
          <w:lang w:val="en-US"/>
        </w:rPr>
        <w:t>z</w:t>
      </w:r>
      <w:r>
        <w:rPr>
          <w:lang w:val="en-US"/>
        </w:rPr>
        <w:t xml:space="preserve">ed technical conditions, </w:t>
      </w:r>
      <w:r w:rsidR="00C95A72">
        <w:rPr>
          <w:lang w:val="en-US"/>
        </w:rPr>
        <w:t xml:space="preserve">CEPT </w:t>
      </w:r>
      <w:r>
        <w:rPr>
          <w:lang w:val="en-US"/>
        </w:rPr>
        <w:t>FM57</w:t>
      </w:r>
      <w:bookmarkEnd w:id="12"/>
    </w:p>
    <w:p w14:paraId="079EECED" w14:textId="09351D19" w:rsidR="00917AA9" w:rsidRDefault="00917AA9" w:rsidP="00780A21">
      <w:pPr>
        <w:pStyle w:val="Reference"/>
        <w:numPr>
          <w:ilvl w:val="0"/>
          <w:numId w:val="30"/>
        </w:numPr>
        <w:textAlignment w:val="auto"/>
      </w:pPr>
      <w:bookmarkStart w:id="13" w:name="_Ref2874703"/>
      <w:r>
        <w:t xml:space="preserve">TR </w:t>
      </w:r>
      <w:r w:rsidR="000B5C4F">
        <w:t>103 631</w:t>
      </w:r>
      <w:r>
        <w:t xml:space="preserve">, Wireless Access Systems including Radio Local Area Networks (WAS/RLANs) in the band </w:t>
      </w:r>
      <w:r w:rsidR="000B5C4F">
        <w:t>6 725 MHz to 7 125 MHz.</w:t>
      </w:r>
      <w:bookmarkEnd w:id="13"/>
    </w:p>
    <w:p w14:paraId="695589C5" w14:textId="75511464" w:rsidR="00917AA9" w:rsidRDefault="00917AA9" w:rsidP="00780A21">
      <w:pPr>
        <w:pStyle w:val="Reference"/>
        <w:numPr>
          <w:ilvl w:val="0"/>
          <w:numId w:val="30"/>
        </w:numPr>
        <w:textAlignment w:val="auto"/>
      </w:pPr>
      <w:bookmarkStart w:id="14" w:name="_Ref2874712"/>
      <w:r>
        <w:t>TR</w:t>
      </w:r>
      <w:bookmarkEnd w:id="14"/>
      <w:r w:rsidR="000B5C4F">
        <w:t xml:space="preserve"> 103 612, IMT cellular networks, Mobile/Fixed Communication Network (MFCN) in the band 6425-7125 MHz.</w:t>
      </w:r>
    </w:p>
    <w:sectPr w:rsidR="00917A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0E856" w14:textId="77777777" w:rsidR="00613E87" w:rsidRDefault="00613E87">
      <w:r>
        <w:separator/>
      </w:r>
    </w:p>
  </w:endnote>
  <w:endnote w:type="continuationSeparator" w:id="0">
    <w:p w14:paraId="415AE64E" w14:textId="77777777" w:rsidR="00613E87" w:rsidRDefault="00613E87">
      <w:r>
        <w:continuationSeparator/>
      </w:r>
    </w:p>
  </w:endnote>
  <w:endnote w:type="continuationNotice" w:id="1">
    <w:p w14:paraId="1D220DF9" w14:textId="77777777" w:rsidR="00613E87" w:rsidRDefault="00613E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2599D" w14:textId="77777777" w:rsidR="00613E87" w:rsidRDefault="00613E87">
      <w:r>
        <w:separator/>
      </w:r>
    </w:p>
  </w:footnote>
  <w:footnote w:type="continuationSeparator" w:id="0">
    <w:p w14:paraId="4F772D3F" w14:textId="77777777" w:rsidR="00613E87" w:rsidRDefault="00613E87">
      <w:r>
        <w:continuationSeparator/>
      </w:r>
    </w:p>
  </w:footnote>
  <w:footnote w:type="continuationNotice" w:id="1">
    <w:p w14:paraId="33D27636" w14:textId="77777777" w:rsidR="00613E87" w:rsidRDefault="00613E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2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6"/>
  </w:num>
  <w:num w:numId="16">
    <w:abstractNumId w:val="19"/>
  </w:num>
  <w:num w:numId="17">
    <w:abstractNumId w:val="38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7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39"/>
  </w:num>
  <w:num w:numId="40">
    <w:abstractNumId w:val="9"/>
  </w:num>
  <w:num w:numId="41">
    <w:abstractNumId w:val="18"/>
  </w:num>
  <w:num w:numId="42">
    <w:abstractNumId w:val="35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0"/>
  </w:num>
  <w:num w:numId="49">
    <w:abstractNumId w:val="24"/>
  </w:num>
  <w:num w:numId="50">
    <w:abstractNumId w:val="24"/>
  </w:num>
  <w:num w:numId="51">
    <w:abstractNumId w:val="34"/>
  </w:num>
  <w:num w:numId="52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239D3"/>
    <w:rsid w:val="0002564D"/>
    <w:rsid w:val="00025ECA"/>
    <w:rsid w:val="000305A9"/>
    <w:rsid w:val="000325B8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7C85"/>
    <w:rsid w:val="001005FF"/>
    <w:rsid w:val="001018F5"/>
    <w:rsid w:val="001060A9"/>
    <w:rsid w:val="001062FB"/>
    <w:rsid w:val="001063E6"/>
    <w:rsid w:val="0010726D"/>
    <w:rsid w:val="00113CF4"/>
    <w:rsid w:val="00114CD4"/>
    <w:rsid w:val="001153EA"/>
    <w:rsid w:val="00115643"/>
    <w:rsid w:val="00116765"/>
    <w:rsid w:val="001219F5"/>
    <w:rsid w:val="00121A20"/>
    <w:rsid w:val="0012377F"/>
    <w:rsid w:val="00124314"/>
    <w:rsid w:val="00126B4A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51E23"/>
    <w:rsid w:val="001526E0"/>
    <w:rsid w:val="00152B0A"/>
    <w:rsid w:val="001551B5"/>
    <w:rsid w:val="0015562D"/>
    <w:rsid w:val="001570C7"/>
    <w:rsid w:val="00164391"/>
    <w:rsid w:val="001659C1"/>
    <w:rsid w:val="00173A8E"/>
    <w:rsid w:val="00177795"/>
    <w:rsid w:val="00180206"/>
    <w:rsid w:val="0018143F"/>
    <w:rsid w:val="00184279"/>
    <w:rsid w:val="00187BD5"/>
    <w:rsid w:val="00190AC1"/>
    <w:rsid w:val="0019341A"/>
    <w:rsid w:val="00196FBC"/>
    <w:rsid w:val="0019738D"/>
    <w:rsid w:val="00197DF9"/>
    <w:rsid w:val="001A1987"/>
    <w:rsid w:val="001A2564"/>
    <w:rsid w:val="001A43EF"/>
    <w:rsid w:val="001A6173"/>
    <w:rsid w:val="001A6CBA"/>
    <w:rsid w:val="001B0D97"/>
    <w:rsid w:val="001B23A1"/>
    <w:rsid w:val="001B5A5D"/>
    <w:rsid w:val="001B69E3"/>
    <w:rsid w:val="001C1CE5"/>
    <w:rsid w:val="001C2B7D"/>
    <w:rsid w:val="001C2CF6"/>
    <w:rsid w:val="001C3D2A"/>
    <w:rsid w:val="001C5C31"/>
    <w:rsid w:val="001D51BA"/>
    <w:rsid w:val="001D6342"/>
    <w:rsid w:val="001D6D53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D7B"/>
    <w:rsid w:val="00266214"/>
    <w:rsid w:val="00267C83"/>
    <w:rsid w:val="0027144F"/>
    <w:rsid w:val="00271F3A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747"/>
    <w:rsid w:val="00301CE6"/>
    <w:rsid w:val="00301ED8"/>
    <w:rsid w:val="0030256B"/>
    <w:rsid w:val="00302AE4"/>
    <w:rsid w:val="0030501F"/>
    <w:rsid w:val="00307220"/>
    <w:rsid w:val="00307BA1"/>
    <w:rsid w:val="00311702"/>
    <w:rsid w:val="00311AF1"/>
    <w:rsid w:val="00311E82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91B"/>
    <w:rsid w:val="00354AE6"/>
    <w:rsid w:val="003556E3"/>
    <w:rsid w:val="00357380"/>
    <w:rsid w:val="00357F49"/>
    <w:rsid w:val="003602D9"/>
    <w:rsid w:val="003604CE"/>
    <w:rsid w:val="003652F1"/>
    <w:rsid w:val="00370E47"/>
    <w:rsid w:val="003742AC"/>
    <w:rsid w:val="00377CE1"/>
    <w:rsid w:val="003850E8"/>
    <w:rsid w:val="00385BF0"/>
    <w:rsid w:val="00386D0F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702"/>
    <w:rsid w:val="003C3D72"/>
    <w:rsid w:val="003C551D"/>
    <w:rsid w:val="003C6D22"/>
    <w:rsid w:val="003C7806"/>
    <w:rsid w:val="003D109F"/>
    <w:rsid w:val="003D2478"/>
    <w:rsid w:val="003D3C45"/>
    <w:rsid w:val="003D5B1F"/>
    <w:rsid w:val="003D6581"/>
    <w:rsid w:val="003D7932"/>
    <w:rsid w:val="003E15FA"/>
    <w:rsid w:val="003E55E4"/>
    <w:rsid w:val="003E74E3"/>
    <w:rsid w:val="003F05C7"/>
    <w:rsid w:val="003F2CD4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DDF"/>
    <w:rsid w:val="00427248"/>
    <w:rsid w:val="00437447"/>
    <w:rsid w:val="004415AC"/>
    <w:rsid w:val="00441A92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C31"/>
    <w:rsid w:val="00471CE4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A00B6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4DA3"/>
    <w:rsid w:val="004F4ED0"/>
    <w:rsid w:val="00500CE5"/>
    <w:rsid w:val="00506557"/>
    <w:rsid w:val="0050677A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AF3"/>
    <w:rsid w:val="00572505"/>
    <w:rsid w:val="00576E35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591A"/>
    <w:rsid w:val="005B6F83"/>
    <w:rsid w:val="005C6264"/>
    <w:rsid w:val="005C70A7"/>
    <w:rsid w:val="005C74FB"/>
    <w:rsid w:val="005D1602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4AF9"/>
    <w:rsid w:val="00604B6A"/>
    <w:rsid w:val="00604F14"/>
    <w:rsid w:val="00611B83"/>
    <w:rsid w:val="00613257"/>
    <w:rsid w:val="00613E87"/>
    <w:rsid w:val="00615E98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857"/>
    <w:rsid w:val="006B1816"/>
    <w:rsid w:val="006B2099"/>
    <w:rsid w:val="006B50CF"/>
    <w:rsid w:val="006C03B8"/>
    <w:rsid w:val="006C398B"/>
    <w:rsid w:val="006C48A3"/>
    <w:rsid w:val="006C5EC9"/>
    <w:rsid w:val="006C6059"/>
    <w:rsid w:val="006C7132"/>
    <w:rsid w:val="006C752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62A6"/>
    <w:rsid w:val="00736D7D"/>
    <w:rsid w:val="00740E58"/>
    <w:rsid w:val="007445A0"/>
    <w:rsid w:val="0074524B"/>
    <w:rsid w:val="00747D8B"/>
    <w:rsid w:val="00751228"/>
    <w:rsid w:val="00751FE3"/>
    <w:rsid w:val="00754251"/>
    <w:rsid w:val="00754930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50AE"/>
    <w:rsid w:val="007B51DF"/>
    <w:rsid w:val="007B77C3"/>
    <w:rsid w:val="007C05DD"/>
    <w:rsid w:val="007C1ED5"/>
    <w:rsid w:val="007C39F3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F93"/>
    <w:rsid w:val="007F424C"/>
    <w:rsid w:val="007F4B1B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40752"/>
    <w:rsid w:val="0084124A"/>
    <w:rsid w:val="008444E8"/>
    <w:rsid w:val="00844E80"/>
    <w:rsid w:val="00845DA9"/>
    <w:rsid w:val="00846901"/>
    <w:rsid w:val="00846FE7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73C3"/>
    <w:rsid w:val="00887824"/>
    <w:rsid w:val="008925E0"/>
    <w:rsid w:val="00894A88"/>
    <w:rsid w:val="00895386"/>
    <w:rsid w:val="00897258"/>
    <w:rsid w:val="008A1C0D"/>
    <w:rsid w:val="008A21FF"/>
    <w:rsid w:val="008A2CE2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33DC"/>
    <w:rsid w:val="008F477F"/>
    <w:rsid w:val="008F6704"/>
    <w:rsid w:val="008F7909"/>
    <w:rsid w:val="00902350"/>
    <w:rsid w:val="0090336B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BF2"/>
    <w:rsid w:val="00921C7A"/>
    <w:rsid w:val="00922010"/>
    <w:rsid w:val="00923631"/>
    <w:rsid w:val="00930085"/>
    <w:rsid w:val="009302F5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84A"/>
    <w:rsid w:val="009705A9"/>
    <w:rsid w:val="00971F08"/>
    <w:rsid w:val="009730B0"/>
    <w:rsid w:val="00973C52"/>
    <w:rsid w:val="0097603D"/>
    <w:rsid w:val="00976949"/>
    <w:rsid w:val="00980477"/>
    <w:rsid w:val="00981DF8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DF4"/>
    <w:rsid w:val="009B5079"/>
    <w:rsid w:val="009B5172"/>
    <w:rsid w:val="009B564E"/>
    <w:rsid w:val="009B7E87"/>
    <w:rsid w:val="009B7F8C"/>
    <w:rsid w:val="009C403E"/>
    <w:rsid w:val="009C695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238E"/>
    <w:rsid w:val="00A13DC7"/>
    <w:rsid w:val="00A13E54"/>
    <w:rsid w:val="00A16D98"/>
    <w:rsid w:val="00A17F63"/>
    <w:rsid w:val="00A2052C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655E"/>
    <w:rsid w:val="00AB77B4"/>
    <w:rsid w:val="00AB7932"/>
    <w:rsid w:val="00AB7C2B"/>
    <w:rsid w:val="00AC007F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0E1D"/>
    <w:rsid w:val="00B014BB"/>
    <w:rsid w:val="00B02AA9"/>
    <w:rsid w:val="00B02FA3"/>
    <w:rsid w:val="00B04E2A"/>
    <w:rsid w:val="00B05084"/>
    <w:rsid w:val="00B05762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72AA"/>
    <w:rsid w:val="00B37C5F"/>
    <w:rsid w:val="00B40445"/>
    <w:rsid w:val="00B40694"/>
    <w:rsid w:val="00B41888"/>
    <w:rsid w:val="00B43136"/>
    <w:rsid w:val="00B45A52"/>
    <w:rsid w:val="00B46175"/>
    <w:rsid w:val="00B475E5"/>
    <w:rsid w:val="00B53D99"/>
    <w:rsid w:val="00B54640"/>
    <w:rsid w:val="00B6188F"/>
    <w:rsid w:val="00B6304F"/>
    <w:rsid w:val="00B664C7"/>
    <w:rsid w:val="00B669D6"/>
    <w:rsid w:val="00B701B4"/>
    <w:rsid w:val="00B73333"/>
    <w:rsid w:val="00B735F9"/>
    <w:rsid w:val="00B739F6"/>
    <w:rsid w:val="00B75184"/>
    <w:rsid w:val="00B77A21"/>
    <w:rsid w:val="00B80C45"/>
    <w:rsid w:val="00B81A6C"/>
    <w:rsid w:val="00B84746"/>
    <w:rsid w:val="00B854D0"/>
    <w:rsid w:val="00B85DE5"/>
    <w:rsid w:val="00B90F73"/>
    <w:rsid w:val="00B93B59"/>
    <w:rsid w:val="00B9406A"/>
    <w:rsid w:val="00B957A0"/>
    <w:rsid w:val="00BA2280"/>
    <w:rsid w:val="00BA2948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74C7"/>
    <w:rsid w:val="00C015F1"/>
    <w:rsid w:val="00C01F33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21DCB"/>
    <w:rsid w:val="00C24345"/>
    <w:rsid w:val="00C25B3A"/>
    <w:rsid w:val="00C279B5"/>
    <w:rsid w:val="00C27C45"/>
    <w:rsid w:val="00C32BF9"/>
    <w:rsid w:val="00C3719D"/>
    <w:rsid w:val="00C372E0"/>
    <w:rsid w:val="00C41139"/>
    <w:rsid w:val="00C47277"/>
    <w:rsid w:val="00C54995"/>
    <w:rsid w:val="00C54D41"/>
    <w:rsid w:val="00C602BE"/>
    <w:rsid w:val="00C60783"/>
    <w:rsid w:val="00C62DF2"/>
    <w:rsid w:val="00C6429D"/>
    <w:rsid w:val="00C64672"/>
    <w:rsid w:val="00C66B88"/>
    <w:rsid w:val="00C70697"/>
    <w:rsid w:val="00C72066"/>
    <w:rsid w:val="00C72EF4"/>
    <w:rsid w:val="00C75D2F"/>
    <w:rsid w:val="00C767BE"/>
    <w:rsid w:val="00C76E3C"/>
    <w:rsid w:val="00C81568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349B"/>
    <w:rsid w:val="00D10249"/>
    <w:rsid w:val="00D10AEF"/>
    <w:rsid w:val="00D115C3"/>
    <w:rsid w:val="00D11897"/>
    <w:rsid w:val="00D11AD3"/>
    <w:rsid w:val="00D13135"/>
    <w:rsid w:val="00D13E4E"/>
    <w:rsid w:val="00D1511B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318F"/>
    <w:rsid w:val="00D438BF"/>
    <w:rsid w:val="00D440F8"/>
    <w:rsid w:val="00D479E4"/>
    <w:rsid w:val="00D50F97"/>
    <w:rsid w:val="00D546FF"/>
    <w:rsid w:val="00D55AD5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E110E7"/>
    <w:rsid w:val="00E11163"/>
    <w:rsid w:val="00E11B20"/>
    <w:rsid w:val="00E1238B"/>
    <w:rsid w:val="00E1523B"/>
    <w:rsid w:val="00E15569"/>
    <w:rsid w:val="00E17FA2"/>
    <w:rsid w:val="00E22330"/>
    <w:rsid w:val="00E22D88"/>
    <w:rsid w:val="00E262AA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71D"/>
    <w:rsid w:val="00EA7A41"/>
    <w:rsid w:val="00EB077B"/>
    <w:rsid w:val="00EB4EA2"/>
    <w:rsid w:val="00EB648E"/>
    <w:rsid w:val="00EC279C"/>
    <w:rsid w:val="00EC27C6"/>
    <w:rsid w:val="00EC2DDF"/>
    <w:rsid w:val="00EC4207"/>
    <w:rsid w:val="00EC5653"/>
    <w:rsid w:val="00EC71CE"/>
    <w:rsid w:val="00ED1006"/>
    <w:rsid w:val="00ED7379"/>
    <w:rsid w:val="00EE4583"/>
    <w:rsid w:val="00EF1031"/>
    <w:rsid w:val="00EF18FE"/>
    <w:rsid w:val="00EF5787"/>
    <w:rsid w:val="00EF60D0"/>
    <w:rsid w:val="00F044C9"/>
    <w:rsid w:val="00F0528D"/>
    <w:rsid w:val="00F05D90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7407"/>
    <w:rsid w:val="00F40F0C"/>
    <w:rsid w:val="00F411F6"/>
    <w:rsid w:val="00F417E8"/>
    <w:rsid w:val="00F44B7B"/>
    <w:rsid w:val="00F4766C"/>
    <w:rsid w:val="00F507D1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1F69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13B5"/>
    <w:rsid w:val="00FC2440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543BAE-75B8-47D1-8C9F-D6CE3822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4</TotalTime>
  <Pages>3</Pages>
  <Words>572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4</cp:revision>
  <dcterms:created xsi:type="dcterms:W3CDTF">2019-03-07T18:32:00Z</dcterms:created>
  <dcterms:modified xsi:type="dcterms:W3CDTF">2019-03-11T10:05:00Z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